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sz w:val="28"/>
          <w:szCs w:val="28"/>
          <w:lang w:val="en-US" w:eastAsia="zh-CN"/>
        </w:rPr>
      </w:pPr>
      <w:bookmarkStart w:id="0" w:name="_GoBack"/>
      <w:bookmarkEnd w:id="0"/>
      <w:r>
        <w:rPr>
          <w:rFonts w:hint="eastAsia"/>
          <w:color w:val="000000"/>
          <w:sz w:val="28"/>
          <w:szCs w:val="28"/>
          <w:lang w:val="en-US" w:eastAsia="zh-CN"/>
        </w:rPr>
        <w:t>附件1：2018年到期项目结题验收及阶段性检查项目一览表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040"/>
        <w:gridCol w:w="1349"/>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2040" w:type="dxa"/>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项目名称</w:t>
            </w:r>
          </w:p>
        </w:tc>
        <w:tc>
          <w:tcPr>
            <w:tcW w:w="1349" w:type="dxa"/>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负责人</w:t>
            </w:r>
          </w:p>
        </w:tc>
        <w:tc>
          <w:tcPr>
            <w:tcW w:w="1420" w:type="dxa"/>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项目类型</w:t>
            </w:r>
          </w:p>
        </w:tc>
        <w:tc>
          <w:tcPr>
            <w:tcW w:w="1421" w:type="dxa"/>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起止时间</w:t>
            </w:r>
          </w:p>
        </w:tc>
        <w:tc>
          <w:tcPr>
            <w:tcW w:w="1421" w:type="dxa"/>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基于关系营销理论的高职院校自主招生策略研究</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李艳</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省级人文社科</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2015-2017</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0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基于准军事环境视域下的高职院校武装部兵源预储及培养工作模式创新研究（以安徽中澳科技职业学院“兵源预征班”为例）</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叶彤</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省级人文社科</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2017-2018</w:t>
            </w:r>
          </w:p>
        </w:tc>
        <w:tc>
          <w:tcPr>
            <w:tcW w:w="1421" w:type="dxa"/>
            <w:vAlign w:val="center"/>
          </w:tcPr>
          <w:p>
            <w:pPr>
              <w:jc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阶段检查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20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高校外籍教师课堂的跨文化冲突与对策及教学质量评估研究</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杨昕</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省级人文社科</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2017-2018</w:t>
            </w:r>
          </w:p>
        </w:tc>
        <w:tc>
          <w:tcPr>
            <w:tcW w:w="1421" w:type="dxa"/>
            <w:vAlign w:val="center"/>
          </w:tcPr>
          <w:p>
            <w:pPr>
              <w:jc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阶段检查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20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高职院校中外合作办学项目中的跨文化问题研究</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高英娟</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省级人文社科</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2017-2018</w:t>
            </w:r>
          </w:p>
        </w:tc>
        <w:tc>
          <w:tcPr>
            <w:tcW w:w="1421" w:type="dxa"/>
            <w:vAlign w:val="center"/>
          </w:tcPr>
          <w:p>
            <w:pPr>
              <w:jc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阶段检查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0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徽州区农产品物流体系优化研究--以茶叶供应链为例</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魏丽</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w:t>
            </w:r>
            <w:r>
              <w:rPr>
                <w:rFonts w:hint="eastAsia" w:ascii="宋体" w:hAnsi="宋体" w:cs="宋体"/>
                <w:i w:val="0"/>
                <w:color w:val="000000"/>
                <w:kern w:val="0"/>
                <w:sz w:val="20"/>
                <w:szCs w:val="20"/>
                <w:u w:val="none"/>
                <w:lang w:val="en-US" w:eastAsia="zh-CN" w:bidi="ar"/>
              </w:rPr>
              <w:t>自然科学</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2017-2018</w:t>
            </w:r>
          </w:p>
        </w:tc>
        <w:tc>
          <w:tcPr>
            <w:tcW w:w="1421" w:type="dxa"/>
            <w:vAlign w:val="center"/>
          </w:tcPr>
          <w:p>
            <w:pPr>
              <w:jc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阶段检查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20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基于本体的智慧教室情境信息建模方法研究</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徐济成</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w:t>
            </w:r>
            <w:r>
              <w:rPr>
                <w:rFonts w:hint="eastAsia" w:ascii="宋体" w:hAnsi="宋体" w:cs="宋体"/>
                <w:i w:val="0"/>
                <w:color w:val="000000"/>
                <w:kern w:val="0"/>
                <w:sz w:val="20"/>
                <w:szCs w:val="20"/>
                <w:u w:val="none"/>
                <w:lang w:val="en-US" w:eastAsia="zh-CN" w:bidi="ar"/>
              </w:rPr>
              <w:t>自然科学</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2017-2018</w:t>
            </w:r>
          </w:p>
        </w:tc>
        <w:tc>
          <w:tcPr>
            <w:tcW w:w="1421" w:type="dxa"/>
            <w:vAlign w:val="center"/>
          </w:tcPr>
          <w:p>
            <w:pPr>
              <w:jc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阶段检查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20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智慧教育视域下高职院校创新创业教育模式研究与应用</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赵军</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省级人文社科</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2018-2019</w:t>
            </w:r>
          </w:p>
        </w:tc>
        <w:tc>
          <w:tcPr>
            <w:tcW w:w="1421" w:type="dxa"/>
            <w:vAlign w:val="center"/>
          </w:tcPr>
          <w:p>
            <w:pPr>
              <w:jc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阶段检查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20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创新驱动背景下安徽省行政服务标准化建设研究</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胡敏</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省级人文社科</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2018-2019</w:t>
            </w:r>
          </w:p>
        </w:tc>
        <w:tc>
          <w:tcPr>
            <w:tcW w:w="1421" w:type="dxa"/>
            <w:vAlign w:val="center"/>
          </w:tcPr>
          <w:p>
            <w:pPr>
              <w:jc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阶段检查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20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基于营销策略创新视角提升安徽茶叶企业品牌忠诚的研究-以安徽天方茶业有限公司为例</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王蓓</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省级人文社科</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2018-2019</w:t>
            </w:r>
          </w:p>
        </w:tc>
        <w:tc>
          <w:tcPr>
            <w:tcW w:w="1421" w:type="dxa"/>
            <w:vAlign w:val="center"/>
          </w:tcPr>
          <w:p>
            <w:pPr>
              <w:jc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阶段检查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虚拟化“云”实训中心</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秦楠</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校级实训平台</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PT仿真平台在网络技术专业实训教学中的应用研究</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徐济成</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校级实训平台</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航空服务</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徐其华</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校级专业建设</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外贸跟单实务</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沈波</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校级精品资源课程</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网络安全技术</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朱昊</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校级精品资源课程</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思想道德修养与法律基础</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陈琳</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校级精品资源课程</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外贸单证实务</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刘丽</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校级精品资源课程</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高校学生党支部目标管理与考评体系研究——以安徽中澳科技职业学院为例</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张文佩</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校级教学研究</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2015-2017</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《英语听力》课程改革方案</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高英娟</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校级课程改革</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《网络操作系统》课程改革方案 </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汪海威</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校级课程改革</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综合英语 》课程改革方案 </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宋丽</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校级课程改革</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2040" w:type="dxa"/>
            <w:vAlign w:val="center"/>
          </w:tcPr>
          <w:p>
            <w:pPr>
              <w:keepNext w:val="0"/>
              <w:keepLines w:val="0"/>
              <w:widowControl/>
              <w:suppressLineNumbers w:val="0"/>
              <w:jc w:val="left"/>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会计电算化（中澳合作）</w:t>
            </w:r>
          </w:p>
        </w:tc>
        <w:tc>
          <w:tcPr>
            <w:tcW w:w="1349" w:type="dxa"/>
            <w:vAlign w:val="center"/>
          </w:tcPr>
          <w:p>
            <w:pPr>
              <w:keepNext w:val="0"/>
              <w:keepLines w:val="0"/>
              <w:widowControl/>
              <w:suppressLineNumbers w:val="0"/>
              <w:jc w:val="center"/>
              <w:textAlignment w:val="center"/>
              <w:rPr>
                <w:rFonts w:hint="eastAsia"/>
                <w:color w:val="000000"/>
                <w:sz w:val="28"/>
                <w:szCs w:val="28"/>
                <w:vertAlign w:val="baseline"/>
                <w:lang w:val="en-US" w:eastAsia="zh-CN"/>
              </w:rPr>
            </w:pPr>
            <w:r>
              <w:rPr>
                <w:rFonts w:hint="eastAsia" w:ascii="宋体" w:hAnsi="宋体" w:eastAsia="宋体" w:cs="宋体"/>
                <w:i w:val="0"/>
                <w:color w:val="000000"/>
                <w:kern w:val="0"/>
                <w:sz w:val="20"/>
                <w:szCs w:val="20"/>
                <w:u w:val="none"/>
                <w:lang w:val="en-US" w:eastAsia="zh-CN" w:bidi="ar"/>
              </w:rPr>
              <w:t>卢岩</w:t>
            </w:r>
          </w:p>
        </w:tc>
        <w:tc>
          <w:tcPr>
            <w:tcW w:w="14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校级专业综合改革</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2015-2018</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结题验收</w:t>
            </w:r>
          </w:p>
        </w:tc>
      </w:tr>
    </w:tbl>
    <w:p>
      <w:pPr>
        <w:rPr>
          <w:rFonts w:hint="eastAsia"/>
          <w:color w:val="000000"/>
          <w:sz w:val="28"/>
          <w:szCs w:val="28"/>
          <w:lang w:val="en-US" w:eastAsia="zh-CN"/>
        </w:rPr>
      </w:pPr>
    </w:p>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E7748"/>
    <w:rsid w:val="05832ED1"/>
    <w:rsid w:val="171214F5"/>
    <w:rsid w:val="17CF510C"/>
    <w:rsid w:val="192F3059"/>
    <w:rsid w:val="1AFA2C9B"/>
    <w:rsid w:val="1B7E37F0"/>
    <w:rsid w:val="26CE7BD2"/>
    <w:rsid w:val="3A9F7506"/>
    <w:rsid w:val="3D5E7748"/>
    <w:rsid w:val="3EA15C08"/>
    <w:rsid w:val="3FC26E9F"/>
    <w:rsid w:val="42145CA5"/>
    <w:rsid w:val="4D0152AE"/>
    <w:rsid w:val="5A53490E"/>
    <w:rsid w:val="5F9011CF"/>
    <w:rsid w:val="620517D2"/>
    <w:rsid w:val="671C4E7F"/>
    <w:rsid w:val="6B2A3D43"/>
    <w:rsid w:val="6B8E6250"/>
    <w:rsid w:val="6D535020"/>
    <w:rsid w:val="7ED4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ue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2018-08-31T08:49:00Z</dcterms:created>
  <dc:creator>黄燕</dc:creator>
  <cp:lastModifiedBy>Chanvit</cp:lastModifiedBy>
  <dcterms:modified xsi:type="dcterms:W3CDTF">2018-09-01T01:45:45Z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