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ascii="方正小标宋简体" w:hAnsi="方正小标宋简体" w:eastAsia="方正小标宋简体" w:cs="方正小标宋简体"/>
          <w:b w:val="0"/>
          <w:i w:val="0"/>
          <w:caps w:val="0"/>
          <w:color w:val="333333"/>
          <w:spacing w:val="0"/>
          <w:kern w:val="0"/>
          <w:sz w:val="36"/>
          <w:szCs w:val="36"/>
          <w:lang w:val="en-US" w:eastAsia="zh-CN" w:bidi="ar"/>
        </w:rPr>
        <w:t>安徽中澳科技职业学院移动互联实训设备</w:t>
      </w:r>
      <w:r>
        <w:rPr>
          <w:rFonts w:hint="default" w:ascii="方正小标宋简体" w:hAnsi="方正小标宋简体" w:eastAsia="方正小标宋简体" w:cs="方正小标宋简体"/>
          <w:b w:val="0"/>
          <w:i w:val="0"/>
          <w:caps w:val="0"/>
          <w:color w:val="333333"/>
          <w:spacing w:val="0"/>
          <w:kern w:val="0"/>
          <w:sz w:val="36"/>
          <w:szCs w:val="36"/>
          <w:lang w:val="en-US" w:eastAsia="zh-CN" w:bidi="ar"/>
        </w:rPr>
        <w:t>项目竞争性谈判公告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ascii="仿宋_GB2312" w:hAnsi="����" w:eastAsia="仿宋_GB2312" w:cs="仿宋_GB2312"/>
          <w:b w:val="0"/>
          <w:i w:val="0"/>
          <w:caps w:val="0"/>
          <w:color w:val="333333"/>
          <w:spacing w:val="0"/>
          <w:kern w:val="0"/>
          <w:sz w:val="32"/>
          <w:szCs w:val="32"/>
          <w:lang w:val="en-US" w:eastAsia="zh-CN" w:bidi="ar"/>
        </w:rPr>
        <w:t>安徽省政府采购中心受</w:t>
      </w:r>
      <w:r>
        <w:rPr>
          <w:rFonts w:hint="default" w:ascii="仿宋_GB2312" w:hAnsi="����" w:eastAsia="仿宋_GB2312" w:cs="仿宋_GB2312"/>
          <w:b w:val="0"/>
          <w:i w:val="0"/>
          <w:caps w:val="0"/>
          <w:color w:val="333333"/>
          <w:spacing w:val="0"/>
          <w:kern w:val="0"/>
          <w:sz w:val="32"/>
          <w:szCs w:val="32"/>
          <w:lang w:val="en-US" w:eastAsia="zh-CN" w:bidi="ar"/>
        </w:rPr>
        <w:t>安徽省财政厅的委托，现对“安徽中澳科技职业学院移动互联实训设备项目”进行竞争性谈判，欢迎具备条件的国内投标人参加投标。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jc w:val="left"/>
      </w:pPr>
      <w:r>
        <w:rPr>
          <w:rFonts w:ascii="黑体" w:hAnsi="宋体" w:eastAsia="黑体" w:cs="黑体"/>
          <w:b/>
          <w:i w:val="0"/>
          <w:caps w:val="0"/>
          <w:color w:val="333333"/>
          <w:spacing w:val="0"/>
          <w:kern w:val="0"/>
          <w:sz w:val="32"/>
          <w:szCs w:val="32"/>
          <w:lang w:val="en-US" w:eastAsia="zh-CN" w:bidi="ar"/>
        </w:rPr>
        <w:t>一、采购项目名称及内容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1、项目编号：2017HACJ2221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2、项目名称：安徽中澳科技职业学院移动互联实训设备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3、项目地点：安徽省合肥市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4、项目单位：安徽中澳科技职业学院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5、项目概况：安徽中澳科技职业学院移动互联实训设备供货及安装，详见谈判文件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6、资金来源：财政支付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7、项目概算：50万元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8、项目类别：政府采购货物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9、标段（包别）划分：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一整包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二、投标人资格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1、符合《中华人民共和国政府采购法》第二十二条规定；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2、本项目不接受联合体谈判；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3、供应商存在以下不良信用记录情形之一的，不得推荐为成交候选供应商，不得确定为成交供应商：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1）供应商被人民法院列入失信被执行人的；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2）供应商或其法定代表人或拟派项目经理（项目负责人）被人民检察院列入行贿犯罪档案的；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3）供应商被工商行政管理部门列入企业经营异常名录的；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4）供应商被税务部门列入重大税收违法案件当事人名单的；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5）供应商被政府采购监管部门列入政府采购严重违法失信行为记录名单的。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三、报名及谈判文件发售办法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1、报名时间：2017年06月07日上午09:00至2017年06月13日下午17:00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2、谈判文件价格：每套人民币0元整，谈判文件售后不退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3、报名方式：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本项目只接受安徽合肥公共资源电子交易平台中已入库企业报名，未入库的投标人请及时办理入库手续（投标人在办理企业入库手续时，安徽合肥公共资源交易中心不收取任何费用。入库办理请参见中心网站（www.hfggzy.com） 右上角“企业专区”栏目中“安徽合肥公共资源交易中心企业注册流程”，联系电话：0551-66223841，66223842），因未及时办理入库手续导致无法报名的，责任自负；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（2）企业报名程序请参见中心网站（www.hfggzy.com）右上角“企业专区”栏目中“企业网上报名操作手册”;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企业报名成功后直接采用网上支付系统支付标书费用，直接下载招标文件及其它资料（含答疑或相关说明）。如无网上银行帐号，请及时前往银行办理（本系统目前支持以下银行网上支付服务：中国农业银行、中国工商银行、中国建设银行、交通银行、招商银行、光大银行、浦发银行、徽商银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四、谈判时间及地点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1、谈判时间：2017年06月16日10:30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2、谈判地点：合肥市滨湖新区南京路2588号要素交易市场A区（徽州大道与南京路交口）4楼5号谈判室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五、响应文件提交截止时间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2017年06月16日10:30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六：联系方法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（一）项目单位：安徽中澳科技职业学院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地址：合肥市濉溪路312号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联系人：周华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电话：18226604108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（二）招标代理机构：安徽省政府采购中心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地址：合肥市滨湖新区南京路2588号（徽州大道与南京路交口）六楼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联系人：李工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电话：0551-66223645 ；66223646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安徽合肥公共资源交易中心网址：www.hfggzy.com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38" w:right="0"/>
        <w:jc w:val="left"/>
      </w:pPr>
      <w:r>
        <w:rPr>
          <w:rFonts w:hint="eastAsia" w:ascii="黑体" w:hAnsi="宋体" w:eastAsia="黑体" w:cs="黑体"/>
          <w:b/>
          <w:i w:val="0"/>
          <w:caps w:val="0"/>
          <w:color w:val="333333"/>
          <w:spacing w:val="0"/>
          <w:kern w:val="0"/>
          <w:sz w:val="32"/>
          <w:szCs w:val="32"/>
          <w:lang w:val="en-US" w:eastAsia="zh-CN" w:bidi="ar"/>
        </w:rPr>
        <w:t>七、其它事项说明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1、本项目需落实的节能环保、中小微型企业扶持等相关政府采购政策详见谈判文件。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2、网上报名的供应商可在报名后直接下载磋商文件。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3、供应商必须在报名截止时间前网上报名，报名时间截止后系统将自动关闭。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4、报名中有任何疑问或问题，请在工作时间（周一至周五，上午9:00-12:00，下午13:00-17:00，节假日休息）与项目联系人联系。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pPr>
      <w:r>
        <w:rPr>
          <w:rFonts w:hint="default" w:ascii="仿宋_GB2312" w:hAnsi="����" w:eastAsia="仿宋_GB2312" w:cs="仿宋_GB2312"/>
          <w:b w:val="0"/>
          <w:i w:val="0"/>
          <w:caps w:val="0"/>
          <w:color w:val="333333"/>
          <w:spacing w:val="0"/>
          <w:kern w:val="0"/>
          <w:sz w:val="32"/>
          <w:szCs w:val="32"/>
          <w:lang w:val="en-US" w:eastAsia="zh-CN" w:bidi="ar"/>
        </w:rPr>
        <w:t>5、供应商应合理安排报名时间，特别是网络速度慢的地区防止在报名结束前网络拥堵无法操作。如果因计算机及网络故障造成无法报名，责任自负。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3"/>
        <w:jc w:val="left"/>
      </w:pPr>
      <w:r>
        <w:rPr>
          <w:rFonts w:hint="eastAsia" w:ascii="黑体" w:hAnsi="宋体" w:eastAsia="黑体" w:cs="黑体"/>
          <w:b/>
          <w:i w:val="0"/>
          <w:caps w:val="0"/>
          <w:color w:val="333333"/>
          <w:spacing w:val="0"/>
          <w:kern w:val="0"/>
          <w:sz w:val="32"/>
          <w:szCs w:val="32"/>
          <w:lang w:val="en-US" w:eastAsia="zh-CN" w:bidi="ar"/>
        </w:rPr>
        <w:t>八、投标(谈判)保证金缴纳账户</w:t>
      </w:r>
    </w:p>
    <w:tbl>
      <w:tblPr>
        <w:tblStyle w:val="3"/>
        <w:tblW w:w="8705" w:type="dxa"/>
        <w:jc w:val="center"/>
        <w:tblInd w:w="201" w:type="dxa"/>
        <w:shd w:val="clear" w:color="auto" w:fill="auto"/>
        <w:tblLayout w:type="fixed"/>
        <w:tblCellMar>
          <w:top w:w="0" w:type="dxa"/>
          <w:left w:w="0" w:type="dxa"/>
          <w:bottom w:w="0" w:type="dxa"/>
          <w:right w:w="0" w:type="dxa"/>
        </w:tblCellMar>
      </w:tblPr>
      <w:tblGrid>
        <w:gridCol w:w="1305"/>
        <w:gridCol w:w="7400"/>
      </w:tblGrid>
      <w:tr>
        <w:tblPrEx>
          <w:shd w:val="clear" w:color="auto" w:fill="auto"/>
          <w:tblLayout w:type="fixed"/>
          <w:tblCellMar>
            <w:top w:w="0" w:type="dxa"/>
            <w:left w:w="0" w:type="dxa"/>
            <w:bottom w:w="0" w:type="dxa"/>
            <w:right w:w="0" w:type="dxa"/>
          </w:tblCellMar>
        </w:tblPrEx>
        <w:trPr>
          <w:trHeight w:val="437" w:hRule="atLeast"/>
          <w:jc w:val="center"/>
        </w:trPr>
        <w:tc>
          <w:tcPr>
            <w:tcW w:w="8705" w:type="dxa"/>
            <w:gridSpan w:val="2"/>
            <w:tcBorders>
              <w:top w:val="single" w:color="auto" w:sz="2" w:space="0"/>
              <w:left w:val="single" w:color="auto" w:sz="2" w:space="0"/>
              <w:bottom w:val="single" w:color="auto" w:sz="2" w:space="0"/>
              <w:right w:val="single" w:color="auto" w:sz="2" w:space="0"/>
            </w:tcBorders>
            <w:shd w:val="clear" w:color="auto" w:fill="auto"/>
            <w:tcMar>
              <w:left w:w="40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标段简称:</w:t>
            </w:r>
          </w:p>
        </w:tc>
      </w:tr>
      <w:tr>
        <w:tblPrEx>
          <w:tblLayout w:type="fixed"/>
          <w:tblCellMar>
            <w:top w:w="0" w:type="dxa"/>
            <w:left w:w="0" w:type="dxa"/>
            <w:bottom w:w="0" w:type="dxa"/>
            <w:right w:w="0" w:type="dxa"/>
          </w:tblCellMar>
        </w:tblPrEx>
        <w:trPr>
          <w:trHeight w:val="437" w:hRule="atLeast"/>
          <w:jc w:val="center"/>
        </w:trPr>
        <w:tc>
          <w:tcPr>
            <w:tcW w:w="8705" w:type="dxa"/>
            <w:gridSpan w:val="2"/>
            <w:tcBorders>
              <w:top w:val="single" w:color="auto" w:sz="2" w:space="0"/>
              <w:left w:val="single" w:color="auto" w:sz="2" w:space="0"/>
              <w:bottom w:val="single" w:color="auto" w:sz="2" w:space="0"/>
              <w:right w:val="single" w:color="auto" w:sz="2" w:space="0"/>
            </w:tcBorders>
            <w:shd w:val="clear" w:color="auto" w:fill="auto"/>
            <w:tcMar>
              <w:left w:w="40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徽商银行</w:t>
            </w:r>
          </w:p>
        </w:tc>
      </w:tr>
      <w:tr>
        <w:tblPrEx>
          <w:tblLayout w:type="fixed"/>
          <w:tblCellMar>
            <w:top w:w="0" w:type="dxa"/>
            <w:left w:w="0" w:type="dxa"/>
            <w:bottom w:w="0" w:type="dxa"/>
            <w:right w:w="0" w:type="dxa"/>
          </w:tblCellMar>
        </w:tblPrEx>
        <w:trPr>
          <w:trHeight w:val="437" w:hRule="atLeast"/>
          <w:jc w:val="center"/>
        </w:trPr>
        <w:tc>
          <w:tcPr>
            <w:tcW w:w="1305" w:type="dxa"/>
            <w:tcBorders>
              <w:top w:val="single" w:color="auto" w:sz="2" w:space="0"/>
              <w:left w:val="single" w:color="auto" w:sz="2" w:space="0"/>
              <w:bottom w:val="single" w:color="auto" w:sz="2" w:space="0"/>
              <w:right w:val="single" w:color="auto" w:sz="2" w:space="0"/>
            </w:tcBorders>
            <w:shd w:val="clear" w:color="auto" w:fill="auto"/>
            <w:tcMar>
              <w:left w:w="40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户名</w:t>
            </w:r>
          </w:p>
        </w:tc>
        <w:tc>
          <w:tcPr>
            <w:tcW w:w="7400"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安徽合肥公共资源交易中心</w:t>
            </w:r>
          </w:p>
        </w:tc>
      </w:tr>
      <w:tr>
        <w:tblPrEx>
          <w:tblLayout w:type="fixed"/>
          <w:tblCellMar>
            <w:top w:w="0" w:type="dxa"/>
            <w:left w:w="0" w:type="dxa"/>
            <w:bottom w:w="0" w:type="dxa"/>
            <w:right w:w="0" w:type="dxa"/>
          </w:tblCellMar>
        </w:tblPrEx>
        <w:trPr>
          <w:trHeight w:val="437" w:hRule="atLeast"/>
          <w:jc w:val="center"/>
        </w:trPr>
        <w:tc>
          <w:tcPr>
            <w:tcW w:w="1305" w:type="dxa"/>
            <w:tcBorders>
              <w:top w:val="single" w:color="auto" w:sz="2" w:space="0"/>
              <w:left w:val="single" w:color="auto" w:sz="2" w:space="0"/>
              <w:bottom w:val="single" w:color="auto" w:sz="2" w:space="0"/>
              <w:right w:val="single" w:color="auto" w:sz="2" w:space="0"/>
            </w:tcBorders>
            <w:shd w:val="clear" w:color="auto" w:fill="auto"/>
            <w:tcMar>
              <w:left w:w="40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账号</w:t>
            </w:r>
          </w:p>
        </w:tc>
        <w:tc>
          <w:tcPr>
            <w:tcW w:w="7400"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1023701021001095993100187</w:t>
            </w:r>
          </w:p>
        </w:tc>
      </w:tr>
      <w:tr>
        <w:tblPrEx>
          <w:tblLayout w:type="fixed"/>
          <w:tblCellMar>
            <w:top w:w="0" w:type="dxa"/>
            <w:left w:w="0" w:type="dxa"/>
            <w:bottom w:w="0" w:type="dxa"/>
            <w:right w:w="0" w:type="dxa"/>
          </w:tblCellMar>
        </w:tblPrEx>
        <w:trPr>
          <w:trHeight w:val="437" w:hRule="atLeast"/>
          <w:jc w:val="center"/>
        </w:trPr>
        <w:tc>
          <w:tcPr>
            <w:tcW w:w="1305" w:type="dxa"/>
            <w:tcBorders>
              <w:top w:val="single" w:color="auto" w:sz="2" w:space="0"/>
              <w:left w:val="single" w:color="auto" w:sz="2" w:space="0"/>
              <w:bottom w:val="single" w:color="auto" w:sz="2" w:space="0"/>
              <w:right w:val="single" w:color="auto" w:sz="2" w:space="0"/>
            </w:tcBorders>
            <w:shd w:val="clear" w:color="auto" w:fill="auto"/>
            <w:tcMar>
              <w:left w:w="40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开户银行</w:t>
            </w:r>
          </w:p>
        </w:tc>
        <w:tc>
          <w:tcPr>
            <w:tcW w:w="7400"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default" w:ascii="仿宋_GB2312" w:eastAsia="仿宋_GB2312" w:cs="仿宋_GB2312" w:hAnsiTheme="minorHAnsi"/>
                <w:kern w:val="0"/>
                <w:sz w:val="32"/>
                <w:szCs w:val="32"/>
                <w:lang w:val="en-US" w:eastAsia="zh-CN" w:bidi="ar"/>
              </w:rPr>
              <w:t>徽商银行股份有限公司合肥蜀山支行</w:t>
            </w:r>
            <w:bookmarkStart w:id="0" w:name="_GoBack"/>
            <w:bookmarkEnd w:id="0"/>
          </w:p>
        </w:tc>
      </w:tr>
    </w:tbl>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60FCD"/>
    <w:rsid w:val="673E42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周文山</cp:lastModifiedBy>
  <dcterms:modified xsi:type="dcterms:W3CDTF">2017-06-12T07:49:51Z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