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526" w:beforeAutospacing="0" w:after="226" w:afterAutospacing="0" w:line="21" w:lineRule="atLeast"/>
        <w:ind w:left="0" w:right="0"/>
        <w:jc w:val="center"/>
        <w:rPr>
          <w:sz w:val="32"/>
          <w:szCs w:val="32"/>
        </w:rPr>
      </w:pPr>
      <w:r>
        <w:rPr>
          <w:rFonts w:ascii="方正小标宋简体" w:hAnsi="方正小标宋简体" w:eastAsia="方正小标宋简体" w:cs="方正小标宋简体"/>
          <w:color w:val="333333"/>
          <w:kern w:val="0"/>
          <w:sz w:val="32"/>
          <w:szCs w:val="32"/>
          <w:shd w:val="clear" w:fill="FFFFFF"/>
          <w:lang w:val="en-US" w:eastAsia="zh-CN" w:bidi="ar"/>
        </w:rPr>
        <w:t>安徽中澳科技职业学院值机安检实训设备</w:t>
      </w:r>
      <w:r>
        <w:rPr>
          <w:rFonts w:hint="default" w:ascii="方正小标宋简体" w:hAnsi="方正小标宋简体" w:eastAsia="方正小标宋简体" w:cs="方正小标宋简体"/>
          <w:color w:val="333333"/>
          <w:kern w:val="0"/>
          <w:sz w:val="32"/>
          <w:szCs w:val="32"/>
          <w:shd w:val="clear" w:fill="FFFFFF"/>
          <w:lang w:val="en-US" w:eastAsia="zh-CN" w:bidi="ar"/>
        </w:rPr>
        <w:t>项目竞争性谈判公告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rightChars="0" w:firstLine="640" w:firstLineChars="200"/>
        <w:jc w:val="both"/>
        <w:textAlignment w:val="auto"/>
        <w:rPr>
          <w:sz w:val="28"/>
          <w:szCs w:val="28"/>
        </w:rPr>
      </w:pPr>
      <w:r>
        <w:rPr>
          <w:rFonts w:ascii="仿宋_GB2312" w:hAnsi="Verdana" w:eastAsia="仿宋_GB2312" w:cs="仿宋_GB2312"/>
          <w:color w:val="333333"/>
          <w:kern w:val="0"/>
          <w:sz w:val="28"/>
          <w:szCs w:val="28"/>
          <w:shd w:val="clear" w:fill="FFFFFF"/>
          <w:lang w:val="en-US" w:eastAsia="zh-CN" w:bidi="ar"/>
        </w:rPr>
        <w:t>安徽省政府采购中心受</w:t>
      </w:r>
      <w:r>
        <w:rPr>
          <w:rFonts w:hint="default" w:ascii="仿宋_GB2312" w:hAnsi="Verdana" w:eastAsia="仿宋_GB2312" w:cs="仿宋_GB2312"/>
          <w:color w:val="333333"/>
          <w:kern w:val="0"/>
          <w:sz w:val="28"/>
          <w:szCs w:val="28"/>
          <w:shd w:val="clear" w:fill="FFFFFF"/>
          <w:lang w:val="en-US" w:eastAsia="zh-CN" w:bidi="ar"/>
        </w:rPr>
        <w:t>安徽省财政厅的委托，现对“安徽中澳科技职业学院值机安检实训设备项目”进行竞争性谈判，欢迎具备条件的国内投标人参加投标。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rightChars="0" w:firstLine="643" w:firstLineChars="200"/>
        <w:jc w:val="both"/>
        <w:textAlignment w:val="auto"/>
        <w:outlineLvl w:val="0"/>
        <w:rPr>
          <w:sz w:val="28"/>
          <w:szCs w:val="28"/>
        </w:rPr>
      </w:pPr>
      <w:r>
        <w:rPr>
          <w:rFonts w:ascii="黑体" w:hAnsi="宋体" w:eastAsia="黑体" w:cs="黑体"/>
          <w:b/>
          <w:bCs w:val="0"/>
          <w:color w:val="333333"/>
          <w:kern w:val="0"/>
          <w:sz w:val="28"/>
          <w:szCs w:val="28"/>
          <w:shd w:val="clear" w:fill="FFFFFF"/>
          <w:lang w:val="en-US" w:eastAsia="zh-CN" w:bidi="ar"/>
        </w:rPr>
        <w:t>一、采购项目名称及内容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rightChars="0" w:firstLine="640" w:firstLineChars="200"/>
        <w:jc w:val="both"/>
        <w:textAlignment w:val="auto"/>
        <w:rPr>
          <w:sz w:val="28"/>
          <w:szCs w:val="28"/>
        </w:rPr>
      </w:pPr>
      <w:r>
        <w:rPr>
          <w:rFonts w:hint="default" w:ascii="仿宋_GB2312" w:hAnsi="Verdana" w:eastAsia="仿宋_GB2312" w:cs="仿宋_GB2312"/>
          <w:color w:val="333333"/>
          <w:kern w:val="0"/>
          <w:sz w:val="28"/>
          <w:szCs w:val="28"/>
          <w:shd w:val="clear" w:fill="FFFFFF"/>
          <w:lang w:val="en-US" w:eastAsia="zh-CN" w:bidi="ar"/>
        </w:rPr>
        <w:t>1、项目编号：2017HACJ2228</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rightChars="0" w:firstLine="640" w:firstLineChars="200"/>
        <w:jc w:val="both"/>
        <w:textAlignment w:val="auto"/>
        <w:rPr>
          <w:sz w:val="28"/>
          <w:szCs w:val="28"/>
        </w:rPr>
      </w:pPr>
      <w:r>
        <w:rPr>
          <w:rFonts w:hint="default" w:ascii="仿宋_GB2312" w:hAnsi="Verdana" w:eastAsia="仿宋_GB2312" w:cs="仿宋_GB2312"/>
          <w:color w:val="333333"/>
          <w:kern w:val="0"/>
          <w:sz w:val="28"/>
          <w:szCs w:val="28"/>
          <w:shd w:val="clear" w:fill="FFFFFF"/>
          <w:lang w:val="en-US" w:eastAsia="zh-CN" w:bidi="ar"/>
        </w:rPr>
        <w:t>2、项目名称：安徽中澳科技职业学院值机安检实训设备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rightChars="0" w:firstLine="640" w:firstLineChars="200"/>
        <w:jc w:val="both"/>
        <w:textAlignment w:val="auto"/>
        <w:rPr>
          <w:sz w:val="28"/>
          <w:szCs w:val="28"/>
        </w:rPr>
      </w:pPr>
      <w:r>
        <w:rPr>
          <w:rFonts w:hint="default" w:ascii="仿宋_GB2312" w:hAnsi="Verdana" w:eastAsia="仿宋_GB2312" w:cs="仿宋_GB2312"/>
          <w:color w:val="333333"/>
          <w:kern w:val="0"/>
          <w:sz w:val="28"/>
          <w:szCs w:val="28"/>
          <w:shd w:val="clear" w:fill="FFFFFF"/>
          <w:lang w:val="en-US" w:eastAsia="zh-CN" w:bidi="ar"/>
        </w:rPr>
        <w:t>3、项目地点：安徽省合肥市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rightChars="0" w:firstLine="640" w:firstLineChars="200"/>
        <w:jc w:val="both"/>
        <w:textAlignment w:val="auto"/>
        <w:rPr>
          <w:sz w:val="28"/>
          <w:szCs w:val="28"/>
        </w:rPr>
      </w:pPr>
      <w:r>
        <w:rPr>
          <w:rFonts w:hint="default" w:ascii="仿宋_GB2312" w:hAnsi="Verdana" w:eastAsia="仿宋_GB2312" w:cs="仿宋_GB2312"/>
          <w:color w:val="333333"/>
          <w:kern w:val="0"/>
          <w:sz w:val="28"/>
          <w:szCs w:val="28"/>
          <w:shd w:val="clear" w:fill="FFFFFF"/>
          <w:lang w:val="en-US" w:eastAsia="zh-CN" w:bidi="ar"/>
        </w:rPr>
        <w:t>4、项目单位：安徽中澳科技职业学院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rightChars="0" w:firstLine="640" w:firstLineChars="200"/>
        <w:jc w:val="both"/>
        <w:textAlignment w:val="auto"/>
        <w:rPr>
          <w:sz w:val="28"/>
          <w:szCs w:val="28"/>
        </w:rPr>
      </w:pPr>
      <w:r>
        <w:rPr>
          <w:rFonts w:hint="default" w:ascii="仿宋_GB2312" w:hAnsi="Verdana" w:eastAsia="仿宋_GB2312" w:cs="仿宋_GB2312"/>
          <w:color w:val="333333"/>
          <w:kern w:val="0"/>
          <w:sz w:val="28"/>
          <w:szCs w:val="28"/>
          <w:shd w:val="clear" w:fill="FFFFFF"/>
          <w:lang w:val="en-US" w:eastAsia="zh-CN" w:bidi="ar"/>
        </w:rPr>
        <w:t>5、项目概况：安徽中澳科技职业学院值机安检实训设备供货及安装，详见谈判文件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rightChars="0" w:firstLine="640" w:firstLineChars="200"/>
        <w:jc w:val="both"/>
        <w:textAlignment w:val="auto"/>
        <w:rPr>
          <w:sz w:val="28"/>
          <w:szCs w:val="28"/>
        </w:rPr>
      </w:pPr>
      <w:r>
        <w:rPr>
          <w:rFonts w:hint="default" w:ascii="仿宋_GB2312" w:hAnsi="Verdana" w:eastAsia="仿宋_GB2312" w:cs="仿宋_GB2312"/>
          <w:color w:val="333333"/>
          <w:kern w:val="0"/>
          <w:sz w:val="28"/>
          <w:szCs w:val="28"/>
          <w:shd w:val="clear" w:fill="FFFFFF"/>
          <w:lang w:val="en-US" w:eastAsia="zh-CN" w:bidi="ar"/>
        </w:rPr>
        <w:t>6、资金来源：财政支付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rightChars="0" w:firstLine="640" w:firstLineChars="200"/>
        <w:jc w:val="both"/>
        <w:textAlignment w:val="auto"/>
        <w:rPr>
          <w:sz w:val="28"/>
          <w:szCs w:val="28"/>
        </w:rPr>
      </w:pPr>
      <w:r>
        <w:rPr>
          <w:rFonts w:hint="default" w:ascii="仿宋_GB2312" w:hAnsi="Verdana" w:eastAsia="仿宋_GB2312" w:cs="仿宋_GB2312"/>
          <w:color w:val="333333"/>
          <w:kern w:val="0"/>
          <w:sz w:val="28"/>
          <w:szCs w:val="28"/>
          <w:shd w:val="clear" w:fill="FFFFFF"/>
          <w:lang w:val="en-US" w:eastAsia="zh-CN" w:bidi="ar"/>
        </w:rPr>
        <w:t>7、项目概算：50万元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rightChars="0" w:firstLine="640" w:firstLineChars="200"/>
        <w:jc w:val="both"/>
        <w:textAlignment w:val="auto"/>
        <w:rPr>
          <w:sz w:val="28"/>
          <w:szCs w:val="28"/>
        </w:rPr>
      </w:pPr>
      <w:r>
        <w:rPr>
          <w:rFonts w:hint="default" w:ascii="仿宋_GB2312" w:hAnsi="Verdana" w:eastAsia="仿宋_GB2312" w:cs="仿宋_GB2312"/>
          <w:color w:val="333333"/>
          <w:kern w:val="0"/>
          <w:sz w:val="28"/>
          <w:szCs w:val="28"/>
          <w:shd w:val="clear" w:fill="FFFFFF"/>
          <w:lang w:val="en-US" w:eastAsia="zh-CN" w:bidi="ar"/>
        </w:rPr>
        <w:t>8、项目类别：政府采购货物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rightChars="0" w:firstLine="640" w:firstLineChars="200"/>
        <w:jc w:val="both"/>
        <w:textAlignment w:val="auto"/>
        <w:rPr>
          <w:sz w:val="28"/>
          <w:szCs w:val="28"/>
        </w:rPr>
      </w:pPr>
      <w:r>
        <w:rPr>
          <w:rFonts w:hint="default" w:ascii="仿宋_GB2312" w:hAnsi="Verdana" w:eastAsia="仿宋_GB2312" w:cs="仿宋_GB2312"/>
          <w:color w:val="333333"/>
          <w:kern w:val="0"/>
          <w:sz w:val="28"/>
          <w:szCs w:val="28"/>
          <w:shd w:val="clear" w:fill="FFFFFF"/>
          <w:lang w:val="en-US" w:eastAsia="zh-CN" w:bidi="ar"/>
        </w:rPr>
        <w:t>9、标段（包别）划分：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rightChars="0" w:firstLine="640" w:firstLineChars="200"/>
        <w:jc w:val="both"/>
        <w:textAlignment w:val="auto"/>
        <w:rPr>
          <w:sz w:val="28"/>
          <w:szCs w:val="28"/>
        </w:rPr>
      </w:pPr>
      <w:r>
        <w:rPr>
          <w:rFonts w:hint="default" w:ascii="仿宋_GB2312" w:hAnsi="Verdana" w:eastAsia="仿宋_GB2312" w:cs="仿宋_GB2312"/>
          <w:color w:val="333333"/>
          <w:kern w:val="0"/>
          <w:sz w:val="28"/>
          <w:szCs w:val="28"/>
          <w:shd w:val="clear" w:fill="FFFFFF"/>
          <w:lang w:val="en-US" w:eastAsia="zh-CN" w:bidi="ar"/>
        </w:rPr>
        <w:t>一整包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638" w:leftChars="304" w:right="0" w:rightChars="0"/>
        <w:jc w:val="both"/>
        <w:textAlignment w:val="auto"/>
        <w:outlineLvl w:val="0"/>
        <w:rPr>
          <w:sz w:val="28"/>
          <w:szCs w:val="28"/>
        </w:rPr>
      </w:pPr>
      <w:r>
        <w:rPr>
          <w:rFonts w:hint="eastAsia" w:ascii="黑体" w:hAnsi="宋体" w:eastAsia="黑体" w:cs="黑体"/>
          <w:b/>
          <w:bCs w:val="0"/>
          <w:color w:val="333333"/>
          <w:kern w:val="0"/>
          <w:sz w:val="28"/>
          <w:szCs w:val="28"/>
          <w:shd w:val="clear" w:fill="FFFFFF"/>
          <w:lang w:val="en-US" w:eastAsia="zh-CN" w:bidi="ar"/>
        </w:rPr>
        <w:t>二、投标人资格</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rightChars="0" w:firstLine="640" w:firstLineChars="200"/>
        <w:jc w:val="both"/>
        <w:textAlignment w:val="auto"/>
        <w:rPr>
          <w:sz w:val="28"/>
          <w:szCs w:val="28"/>
        </w:rPr>
      </w:pPr>
      <w:r>
        <w:rPr>
          <w:rFonts w:hint="default" w:ascii="仿宋_GB2312" w:hAnsi="Verdana" w:eastAsia="仿宋_GB2312" w:cs="仿宋_GB2312"/>
          <w:color w:val="333333"/>
          <w:kern w:val="0"/>
          <w:sz w:val="28"/>
          <w:szCs w:val="28"/>
          <w:shd w:val="clear" w:fill="FFFFFF"/>
          <w:lang w:val="en-US" w:eastAsia="zh-CN" w:bidi="ar"/>
        </w:rPr>
        <w:t>1、符合《中华人民共和国政府采购法》第二十二条规定；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rightChars="0" w:firstLine="640" w:firstLineChars="200"/>
        <w:jc w:val="both"/>
        <w:textAlignment w:val="auto"/>
        <w:rPr>
          <w:sz w:val="28"/>
          <w:szCs w:val="28"/>
        </w:rPr>
      </w:pPr>
      <w:r>
        <w:rPr>
          <w:rFonts w:hint="default" w:ascii="仿宋_GB2312" w:hAnsi="Verdana" w:eastAsia="仿宋_GB2312" w:cs="仿宋_GB2312"/>
          <w:color w:val="333333"/>
          <w:kern w:val="0"/>
          <w:sz w:val="28"/>
          <w:szCs w:val="28"/>
          <w:shd w:val="clear" w:fill="FFFFFF"/>
          <w:lang w:val="en-US" w:eastAsia="zh-CN" w:bidi="ar"/>
        </w:rPr>
        <w:t>2、本项目不接受联合体谈判；</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rightChars="0" w:firstLine="640" w:firstLineChars="200"/>
        <w:jc w:val="both"/>
        <w:textAlignment w:val="auto"/>
        <w:rPr>
          <w:sz w:val="28"/>
          <w:szCs w:val="28"/>
        </w:rPr>
      </w:pPr>
      <w:r>
        <w:rPr>
          <w:rFonts w:hint="default" w:ascii="仿宋_GB2312" w:hAnsi="Verdana" w:eastAsia="仿宋_GB2312" w:cs="仿宋_GB2312"/>
          <w:color w:val="333333"/>
          <w:kern w:val="0"/>
          <w:sz w:val="28"/>
          <w:szCs w:val="28"/>
          <w:shd w:val="clear" w:fill="FFFFFF"/>
          <w:lang w:val="en-US" w:eastAsia="zh-CN" w:bidi="ar"/>
        </w:rPr>
        <w:t>3、供应商存在以下不良信用记录情形之一的，不得推荐为成交候选供应商，不得确定为成交供应商：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rightChars="0" w:firstLine="640" w:firstLineChars="200"/>
        <w:jc w:val="both"/>
        <w:textAlignment w:val="auto"/>
        <w:rPr>
          <w:sz w:val="28"/>
          <w:szCs w:val="28"/>
        </w:rPr>
      </w:pPr>
      <w:r>
        <w:rPr>
          <w:rFonts w:hint="default" w:ascii="仿宋_GB2312" w:hAnsi="Verdana" w:eastAsia="仿宋_GB2312" w:cs="仿宋_GB2312"/>
          <w:color w:val="333333"/>
          <w:kern w:val="0"/>
          <w:sz w:val="28"/>
          <w:szCs w:val="28"/>
          <w:shd w:val="clear" w:fill="FFFFFF"/>
          <w:lang w:val="en-US" w:eastAsia="zh-CN" w:bidi="ar"/>
        </w:rPr>
        <w:t>1）供应商被人民法院列入失信被执行人的；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rightChars="0" w:firstLine="640" w:firstLineChars="200"/>
        <w:jc w:val="both"/>
        <w:textAlignment w:val="auto"/>
        <w:rPr>
          <w:sz w:val="28"/>
          <w:szCs w:val="28"/>
        </w:rPr>
      </w:pPr>
      <w:r>
        <w:rPr>
          <w:rFonts w:hint="default" w:ascii="仿宋_GB2312" w:hAnsi="Verdana" w:eastAsia="仿宋_GB2312" w:cs="仿宋_GB2312"/>
          <w:color w:val="333333"/>
          <w:kern w:val="0"/>
          <w:sz w:val="28"/>
          <w:szCs w:val="28"/>
          <w:shd w:val="clear" w:fill="FFFFFF"/>
          <w:lang w:val="en-US" w:eastAsia="zh-CN" w:bidi="ar"/>
        </w:rPr>
        <w:t>2）供应商或其法定代表人或拟派项目经理（项目负责人）被人民检察院列入行贿犯罪档案的；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rightChars="0" w:firstLine="640" w:firstLineChars="200"/>
        <w:jc w:val="both"/>
        <w:textAlignment w:val="auto"/>
        <w:rPr>
          <w:sz w:val="28"/>
          <w:szCs w:val="28"/>
        </w:rPr>
      </w:pPr>
      <w:r>
        <w:rPr>
          <w:rFonts w:hint="default" w:ascii="仿宋_GB2312" w:hAnsi="Verdana" w:eastAsia="仿宋_GB2312" w:cs="仿宋_GB2312"/>
          <w:color w:val="333333"/>
          <w:kern w:val="0"/>
          <w:sz w:val="28"/>
          <w:szCs w:val="28"/>
          <w:shd w:val="clear" w:fill="FFFFFF"/>
          <w:lang w:val="en-US" w:eastAsia="zh-CN" w:bidi="ar"/>
        </w:rPr>
        <w:t>3）供应商被工商行政管理部门列入企业经营异常名录的；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rightChars="0" w:firstLine="640" w:firstLineChars="200"/>
        <w:jc w:val="both"/>
        <w:textAlignment w:val="auto"/>
        <w:rPr>
          <w:sz w:val="28"/>
          <w:szCs w:val="28"/>
        </w:rPr>
      </w:pPr>
      <w:r>
        <w:rPr>
          <w:rFonts w:hint="default" w:ascii="仿宋_GB2312" w:hAnsi="Verdana" w:eastAsia="仿宋_GB2312" w:cs="仿宋_GB2312"/>
          <w:color w:val="333333"/>
          <w:kern w:val="0"/>
          <w:sz w:val="28"/>
          <w:szCs w:val="28"/>
          <w:shd w:val="clear" w:fill="FFFFFF"/>
          <w:lang w:val="en-US" w:eastAsia="zh-CN" w:bidi="ar"/>
        </w:rPr>
        <w:t>4）供应商被税务部门列入重大税收违法案件当事人名单的；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rightChars="0" w:firstLine="640" w:firstLineChars="200"/>
        <w:jc w:val="both"/>
        <w:textAlignment w:val="auto"/>
        <w:rPr>
          <w:sz w:val="28"/>
          <w:szCs w:val="28"/>
        </w:rPr>
      </w:pPr>
      <w:r>
        <w:rPr>
          <w:rFonts w:hint="default" w:ascii="仿宋_GB2312" w:hAnsi="Verdana" w:eastAsia="仿宋_GB2312" w:cs="仿宋_GB2312"/>
          <w:color w:val="333333"/>
          <w:kern w:val="0"/>
          <w:sz w:val="28"/>
          <w:szCs w:val="28"/>
          <w:shd w:val="clear" w:fill="FFFFFF"/>
          <w:lang w:val="en-US" w:eastAsia="zh-CN" w:bidi="ar"/>
        </w:rPr>
        <w:t>5）供应商被政府采购监管部门列入政府采购严重违法失信行为记录名单的。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638" w:leftChars="304" w:right="0" w:rightChars="0"/>
        <w:jc w:val="both"/>
        <w:textAlignment w:val="auto"/>
        <w:outlineLvl w:val="0"/>
        <w:rPr>
          <w:sz w:val="28"/>
          <w:szCs w:val="28"/>
        </w:rPr>
      </w:pPr>
      <w:r>
        <w:rPr>
          <w:rFonts w:hint="eastAsia" w:ascii="黑体" w:hAnsi="宋体" w:eastAsia="黑体" w:cs="黑体"/>
          <w:b/>
          <w:bCs w:val="0"/>
          <w:color w:val="333333"/>
          <w:kern w:val="0"/>
          <w:sz w:val="28"/>
          <w:szCs w:val="28"/>
          <w:shd w:val="clear" w:fill="FFFFFF"/>
          <w:lang w:val="en-US" w:eastAsia="zh-CN" w:bidi="ar"/>
        </w:rPr>
        <w:t>三、报名及谈判文件发售办法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rightChars="0" w:firstLine="640" w:firstLineChars="200"/>
        <w:jc w:val="both"/>
        <w:textAlignment w:val="auto"/>
        <w:rPr>
          <w:sz w:val="28"/>
          <w:szCs w:val="28"/>
        </w:rPr>
      </w:pPr>
      <w:r>
        <w:rPr>
          <w:rFonts w:hint="default" w:ascii="仿宋_GB2312" w:hAnsi="Verdana" w:eastAsia="仿宋_GB2312" w:cs="仿宋_GB2312"/>
          <w:color w:val="333333"/>
          <w:kern w:val="0"/>
          <w:sz w:val="28"/>
          <w:szCs w:val="28"/>
          <w:shd w:val="clear" w:fill="FFFFFF"/>
          <w:lang w:val="en-US" w:eastAsia="zh-CN" w:bidi="ar"/>
        </w:rPr>
        <w:t>1、报名时间：2017年06月07日上午09:00至2017年06月13日下午17:00</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rightChars="0" w:firstLine="640" w:firstLineChars="200"/>
        <w:jc w:val="both"/>
        <w:textAlignment w:val="auto"/>
        <w:rPr>
          <w:sz w:val="28"/>
          <w:szCs w:val="28"/>
        </w:rPr>
      </w:pPr>
      <w:r>
        <w:rPr>
          <w:rFonts w:hint="default" w:ascii="仿宋_GB2312" w:hAnsi="Verdana" w:eastAsia="仿宋_GB2312" w:cs="仿宋_GB2312"/>
          <w:color w:val="333333"/>
          <w:kern w:val="0"/>
          <w:sz w:val="28"/>
          <w:szCs w:val="28"/>
          <w:shd w:val="clear" w:fill="FFFFFF"/>
          <w:lang w:val="en-US" w:eastAsia="zh-CN" w:bidi="ar"/>
        </w:rPr>
        <w:t>2、谈判文件价格：每套人民币0元整，谈判文件售后不退</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rightChars="0" w:firstLine="640" w:firstLineChars="200"/>
        <w:jc w:val="both"/>
        <w:textAlignment w:val="auto"/>
        <w:rPr>
          <w:sz w:val="28"/>
          <w:szCs w:val="28"/>
        </w:rPr>
      </w:pPr>
      <w:r>
        <w:rPr>
          <w:rFonts w:hint="default" w:ascii="仿宋_GB2312" w:hAnsi="Verdana" w:eastAsia="仿宋_GB2312" w:cs="仿宋_GB2312"/>
          <w:color w:val="333333"/>
          <w:kern w:val="0"/>
          <w:sz w:val="28"/>
          <w:szCs w:val="28"/>
          <w:shd w:val="clear" w:fill="FFFFFF"/>
          <w:lang w:val="en-US" w:eastAsia="zh-CN" w:bidi="ar"/>
        </w:rPr>
        <w:t>3、报名方式：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rightChars="0" w:firstLine="640" w:firstLineChars="200"/>
        <w:jc w:val="both"/>
        <w:textAlignment w:val="auto"/>
        <w:rPr>
          <w:sz w:val="28"/>
          <w:szCs w:val="28"/>
        </w:rPr>
      </w:pPr>
      <w:r>
        <w:rPr>
          <w:rFonts w:hint="default" w:ascii="仿宋_GB2312" w:hAnsi="Verdana" w:eastAsia="仿宋_GB2312" w:cs="仿宋_GB2312"/>
          <w:color w:val="333333"/>
          <w:kern w:val="0"/>
          <w:sz w:val="28"/>
          <w:szCs w:val="28"/>
          <w:shd w:val="clear" w:fill="FFFFFF"/>
          <w:lang w:val="en-US" w:eastAsia="zh-CN" w:bidi="ar"/>
        </w:rPr>
        <w:t>（1）本项目只接受安徽合肥公共资源电子交易平台中已入库企业报名，未入库的投标人请及时办理入库手续（投标人在办理企业入库手续时，安徽合肥公共资源交易中心不收取任何费用。入库办理请参见中心网站（www.hfggzy.com） 右上角“企业专区”栏目中“安徽合肥公共资源交易中心企业注册流程”，联系电话：0551-66223841，66223842），因未及时办理入库手续导致无法报名的，责任自负；</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rightChars="0" w:firstLine="640" w:firstLineChars="200"/>
        <w:jc w:val="both"/>
        <w:textAlignment w:val="auto"/>
        <w:rPr>
          <w:sz w:val="28"/>
          <w:szCs w:val="28"/>
        </w:rPr>
      </w:pPr>
      <w:r>
        <w:rPr>
          <w:rFonts w:hint="default" w:ascii="仿宋_GB2312" w:hAnsi="Verdana" w:eastAsia="仿宋_GB2312" w:cs="仿宋_GB2312"/>
          <w:color w:val="333333"/>
          <w:kern w:val="0"/>
          <w:sz w:val="28"/>
          <w:szCs w:val="28"/>
          <w:shd w:val="clear" w:fill="FFFFFF"/>
          <w:lang w:val="en-US" w:eastAsia="zh-CN" w:bidi="ar"/>
        </w:rPr>
        <w:t>（2）企业报名程序请参见中心网站（www.hfggzy.com）右上角“企业专区”栏目中“企业网上报名操作手册”;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rightChars="0" w:firstLine="640" w:firstLineChars="200"/>
        <w:jc w:val="both"/>
        <w:textAlignment w:val="auto"/>
        <w:rPr>
          <w:sz w:val="28"/>
          <w:szCs w:val="28"/>
        </w:rPr>
      </w:pPr>
      <w:r>
        <w:rPr>
          <w:rFonts w:hint="default" w:ascii="仿宋_GB2312" w:hAnsi="Verdana" w:eastAsia="仿宋_GB2312" w:cs="仿宋_GB2312"/>
          <w:color w:val="333333"/>
          <w:kern w:val="0"/>
          <w:sz w:val="28"/>
          <w:szCs w:val="28"/>
          <w:shd w:val="clear" w:fill="FFFFFF"/>
          <w:lang w:val="en-US" w:eastAsia="zh-CN" w:bidi="ar"/>
        </w:rPr>
        <w:t>（3）企业报名成功后直接采用网上支付系统支付标书费用，直接下载招标文件及其它资料（含答疑或相关说明）。如无网上银行帐号，请及时前往银行办理（本系统目前支持以下银行网上支付服务：中国农业银行、中国工商银行、中国建设银行、交通银行、招商银行、光大银行、浦发银行、徽商银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638" w:leftChars="304" w:right="0" w:rightChars="0"/>
        <w:jc w:val="both"/>
        <w:textAlignment w:val="auto"/>
        <w:outlineLvl w:val="0"/>
        <w:rPr>
          <w:sz w:val="28"/>
          <w:szCs w:val="28"/>
        </w:rPr>
      </w:pPr>
      <w:r>
        <w:rPr>
          <w:rFonts w:hint="eastAsia" w:ascii="黑体" w:hAnsi="宋体" w:eastAsia="黑体" w:cs="黑体"/>
          <w:b/>
          <w:bCs w:val="0"/>
          <w:color w:val="333333"/>
          <w:kern w:val="0"/>
          <w:sz w:val="28"/>
          <w:szCs w:val="28"/>
          <w:shd w:val="clear" w:fill="FFFFFF"/>
          <w:lang w:val="en-US" w:eastAsia="zh-CN" w:bidi="ar"/>
        </w:rPr>
        <w:t>四、谈判时间及地点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rightChars="0" w:firstLine="640" w:firstLineChars="200"/>
        <w:jc w:val="both"/>
        <w:textAlignment w:val="auto"/>
        <w:rPr>
          <w:sz w:val="28"/>
          <w:szCs w:val="28"/>
        </w:rPr>
      </w:pPr>
      <w:r>
        <w:rPr>
          <w:rFonts w:hint="default" w:ascii="仿宋_GB2312" w:hAnsi="Verdana" w:eastAsia="仿宋_GB2312" w:cs="仿宋_GB2312"/>
          <w:color w:val="333333"/>
          <w:kern w:val="0"/>
          <w:sz w:val="28"/>
          <w:szCs w:val="28"/>
          <w:shd w:val="clear" w:fill="FFFFFF"/>
          <w:lang w:val="en-US" w:eastAsia="zh-CN" w:bidi="ar"/>
        </w:rPr>
        <w:t>1、谈判时间：2017年06月15日10:30</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rightChars="0" w:firstLine="640" w:firstLineChars="200"/>
        <w:jc w:val="both"/>
        <w:textAlignment w:val="auto"/>
        <w:rPr>
          <w:sz w:val="28"/>
          <w:szCs w:val="28"/>
        </w:rPr>
      </w:pPr>
      <w:r>
        <w:rPr>
          <w:rFonts w:hint="default" w:ascii="仿宋_GB2312" w:hAnsi="Verdana" w:eastAsia="仿宋_GB2312" w:cs="仿宋_GB2312"/>
          <w:color w:val="333333"/>
          <w:kern w:val="0"/>
          <w:sz w:val="28"/>
          <w:szCs w:val="28"/>
          <w:shd w:val="clear" w:fill="FFFFFF"/>
          <w:lang w:val="en-US" w:eastAsia="zh-CN" w:bidi="ar"/>
        </w:rPr>
        <w:t>2、谈判地点：合肥市滨湖新区南京路2588号要素交易市场A区（徽州大道与南京路交口）4楼4号谈判室</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638" w:leftChars="304" w:right="0" w:rightChars="0"/>
        <w:jc w:val="both"/>
        <w:textAlignment w:val="auto"/>
        <w:outlineLvl w:val="0"/>
        <w:rPr>
          <w:sz w:val="28"/>
          <w:szCs w:val="28"/>
        </w:rPr>
      </w:pPr>
      <w:r>
        <w:rPr>
          <w:rFonts w:hint="eastAsia" w:ascii="黑体" w:hAnsi="宋体" w:eastAsia="黑体" w:cs="黑体"/>
          <w:b/>
          <w:bCs w:val="0"/>
          <w:color w:val="333333"/>
          <w:kern w:val="0"/>
          <w:sz w:val="28"/>
          <w:szCs w:val="28"/>
          <w:shd w:val="clear" w:fill="FFFFFF"/>
          <w:lang w:val="en-US" w:eastAsia="zh-CN" w:bidi="ar"/>
        </w:rPr>
        <w:t>五、响应文件提交截止时间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rightChars="0" w:firstLine="640" w:firstLineChars="200"/>
        <w:jc w:val="both"/>
        <w:textAlignment w:val="auto"/>
        <w:rPr>
          <w:sz w:val="28"/>
          <w:szCs w:val="28"/>
        </w:rPr>
      </w:pPr>
      <w:r>
        <w:rPr>
          <w:rFonts w:hint="default" w:ascii="仿宋_GB2312" w:hAnsi="Verdana" w:eastAsia="仿宋_GB2312" w:cs="仿宋_GB2312"/>
          <w:color w:val="333333"/>
          <w:kern w:val="0"/>
          <w:sz w:val="28"/>
          <w:szCs w:val="28"/>
          <w:shd w:val="clear" w:fill="FFFFFF"/>
          <w:lang w:val="en-US" w:eastAsia="zh-CN" w:bidi="ar"/>
        </w:rPr>
        <w:t>2017年06月15日10:30</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638" w:leftChars="304" w:right="0" w:rightChars="0"/>
        <w:jc w:val="both"/>
        <w:textAlignment w:val="auto"/>
        <w:rPr>
          <w:sz w:val="28"/>
          <w:szCs w:val="28"/>
        </w:rPr>
      </w:pPr>
      <w:r>
        <w:rPr>
          <w:rFonts w:hint="eastAsia" w:ascii="黑体" w:hAnsi="宋体" w:eastAsia="黑体" w:cs="黑体"/>
          <w:b/>
          <w:bCs w:val="0"/>
          <w:color w:val="333333"/>
          <w:kern w:val="0"/>
          <w:sz w:val="28"/>
          <w:szCs w:val="28"/>
          <w:shd w:val="clear" w:fill="FFFFFF"/>
          <w:lang w:val="en-US" w:eastAsia="zh-CN" w:bidi="ar"/>
        </w:rPr>
        <w:t>六：联系方法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rightChars="0" w:firstLine="640" w:firstLineChars="200"/>
        <w:jc w:val="both"/>
        <w:textAlignment w:val="auto"/>
        <w:rPr>
          <w:sz w:val="28"/>
          <w:szCs w:val="28"/>
        </w:rPr>
      </w:pPr>
      <w:r>
        <w:rPr>
          <w:rFonts w:hint="default" w:ascii="仿宋_GB2312" w:hAnsi="Verdana" w:eastAsia="仿宋_GB2312" w:cs="仿宋_GB2312"/>
          <w:color w:val="333333"/>
          <w:kern w:val="0"/>
          <w:sz w:val="28"/>
          <w:szCs w:val="28"/>
          <w:shd w:val="clear" w:fill="FFFFFF"/>
          <w:lang w:val="en-US" w:eastAsia="zh-CN" w:bidi="ar"/>
        </w:rPr>
        <w:t>（一）项目单位：安徽中澳科技职业学院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rightChars="0" w:firstLine="640" w:firstLineChars="200"/>
        <w:jc w:val="both"/>
        <w:textAlignment w:val="auto"/>
        <w:rPr>
          <w:sz w:val="28"/>
          <w:szCs w:val="28"/>
        </w:rPr>
      </w:pPr>
      <w:r>
        <w:rPr>
          <w:rFonts w:hint="default" w:ascii="仿宋_GB2312" w:hAnsi="Verdana" w:eastAsia="仿宋_GB2312" w:cs="仿宋_GB2312"/>
          <w:color w:val="333333"/>
          <w:kern w:val="0"/>
          <w:sz w:val="28"/>
          <w:szCs w:val="28"/>
          <w:shd w:val="clear" w:fill="FFFFFF"/>
          <w:lang w:val="en-US" w:eastAsia="zh-CN" w:bidi="ar"/>
        </w:rPr>
        <w:t>地址：合肥市濉溪路312号</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rightChars="0" w:firstLine="640" w:firstLineChars="200"/>
        <w:jc w:val="both"/>
        <w:textAlignment w:val="auto"/>
        <w:rPr>
          <w:sz w:val="28"/>
          <w:szCs w:val="28"/>
        </w:rPr>
      </w:pPr>
      <w:r>
        <w:rPr>
          <w:rFonts w:hint="default" w:ascii="仿宋_GB2312" w:hAnsi="Verdana" w:eastAsia="仿宋_GB2312" w:cs="仿宋_GB2312"/>
          <w:color w:val="333333"/>
          <w:kern w:val="0"/>
          <w:sz w:val="28"/>
          <w:szCs w:val="28"/>
          <w:shd w:val="clear" w:fill="FFFFFF"/>
          <w:lang w:val="en-US" w:eastAsia="zh-CN" w:bidi="ar"/>
        </w:rPr>
        <w:t>联系人：徐其华</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rightChars="0" w:firstLine="640" w:firstLineChars="200"/>
        <w:jc w:val="both"/>
        <w:textAlignment w:val="auto"/>
        <w:rPr>
          <w:sz w:val="28"/>
          <w:szCs w:val="28"/>
        </w:rPr>
      </w:pPr>
      <w:r>
        <w:rPr>
          <w:rFonts w:hint="default" w:ascii="仿宋_GB2312" w:hAnsi="Verdana" w:eastAsia="仿宋_GB2312" w:cs="仿宋_GB2312"/>
          <w:color w:val="333333"/>
          <w:kern w:val="0"/>
          <w:sz w:val="28"/>
          <w:szCs w:val="28"/>
          <w:shd w:val="clear" w:fill="FFFFFF"/>
          <w:lang w:val="en-US" w:eastAsia="zh-CN" w:bidi="ar"/>
        </w:rPr>
        <w:t>电话：0551-65148347</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rightChars="0" w:firstLine="640" w:firstLineChars="200"/>
        <w:jc w:val="both"/>
        <w:textAlignment w:val="auto"/>
        <w:rPr>
          <w:sz w:val="28"/>
          <w:szCs w:val="28"/>
        </w:rPr>
      </w:pPr>
      <w:r>
        <w:rPr>
          <w:rFonts w:hint="default" w:ascii="仿宋_GB2312" w:hAnsi="Verdana" w:eastAsia="仿宋_GB2312" w:cs="仿宋_GB2312"/>
          <w:color w:val="333333"/>
          <w:kern w:val="0"/>
          <w:sz w:val="28"/>
          <w:szCs w:val="28"/>
          <w:shd w:val="clear" w:fill="FFFFFF"/>
          <w:lang w:val="en-US" w:eastAsia="zh-CN" w:bidi="ar"/>
        </w:rPr>
        <w:t>（二）招标代理机构：安徽省政府采购中心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rightChars="0" w:firstLine="640" w:firstLineChars="200"/>
        <w:jc w:val="both"/>
        <w:textAlignment w:val="auto"/>
        <w:rPr>
          <w:sz w:val="28"/>
          <w:szCs w:val="28"/>
        </w:rPr>
      </w:pPr>
      <w:r>
        <w:rPr>
          <w:rFonts w:hint="default" w:ascii="仿宋_GB2312" w:hAnsi="Verdana" w:eastAsia="仿宋_GB2312" w:cs="仿宋_GB2312"/>
          <w:color w:val="333333"/>
          <w:kern w:val="0"/>
          <w:sz w:val="28"/>
          <w:szCs w:val="28"/>
          <w:shd w:val="clear" w:fill="FFFFFF"/>
          <w:lang w:val="en-US" w:eastAsia="zh-CN" w:bidi="ar"/>
        </w:rPr>
        <w:t>地址：合肥市滨湖新区南京路2588号（徽州大道与南京路交口）六楼</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rightChars="0" w:firstLine="640" w:firstLineChars="200"/>
        <w:jc w:val="both"/>
        <w:textAlignment w:val="auto"/>
        <w:rPr>
          <w:sz w:val="28"/>
          <w:szCs w:val="28"/>
        </w:rPr>
      </w:pPr>
      <w:r>
        <w:rPr>
          <w:rFonts w:hint="default" w:ascii="仿宋_GB2312" w:hAnsi="Verdana" w:eastAsia="仿宋_GB2312" w:cs="仿宋_GB2312"/>
          <w:color w:val="333333"/>
          <w:kern w:val="0"/>
          <w:sz w:val="28"/>
          <w:szCs w:val="28"/>
          <w:shd w:val="clear" w:fill="FFFFFF"/>
          <w:lang w:val="en-US" w:eastAsia="zh-CN" w:bidi="ar"/>
        </w:rPr>
        <w:t>联系人：李工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rightChars="0" w:firstLine="640" w:firstLineChars="200"/>
        <w:jc w:val="both"/>
        <w:textAlignment w:val="auto"/>
        <w:rPr>
          <w:sz w:val="28"/>
          <w:szCs w:val="28"/>
        </w:rPr>
      </w:pPr>
      <w:r>
        <w:rPr>
          <w:rFonts w:hint="default" w:ascii="仿宋_GB2312" w:hAnsi="Verdana" w:eastAsia="仿宋_GB2312" w:cs="仿宋_GB2312"/>
          <w:color w:val="333333"/>
          <w:kern w:val="0"/>
          <w:sz w:val="28"/>
          <w:szCs w:val="28"/>
          <w:shd w:val="clear" w:fill="FFFFFF"/>
          <w:lang w:val="en-US" w:eastAsia="zh-CN" w:bidi="ar"/>
        </w:rPr>
        <w:t>电话：0551-66223645 ；66223646</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rightChars="0" w:firstLine="640" w:firstLineChars="200"/>
        <w:jc w:val="both"/>
        <w:textAlignment w:val="auto"/>
        <w:rPr>
          <w:sz w:val="28"/>
          <w:szCs w:val="28"/>
        </w:rPr>
      </w:pPr>
      <w:r>
        <w:rPr>
          <w:rFonts w:hint="default" w:ascii="仿宋_GB2312" w:hAnsi="Verdana" w:eastAsia="仿宋_GB2312" w:cs="仿宋_GB2312"/>
          <w:color w:val="333333"/>
          <w:kern w:val="0"/>
          <w:sz w:val="28"/>
          <w:szCs w:val="28"/>
          <w:shd w:val="clear" w:fill="FFFFFF"/>
          <w:lang w:val="en-US" w:eastAsia="zh-CN" w:bidi="ar"/>
        </w:rPr>
        <w:t>安徽合肥公共资源交易中心网址：www.hfggzy.com</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638" w:leftChars="304" w:right="0" w:rightChars="0"/>
        <w:jc w:val="both"/>
        <w:textAlignment w:val="auto"/>
        <w:outlineLvl w:val="0"/>
        <w:rPr>
          <w:sz w:val="28"/>
          <w:szCs w:val="28"/>
        </w:rPr>
      </w:pPr>
      <w:r>
        <w:rPr>
          <w:rFonts w:hint="eastAsia" w:ascii="黑体" w:hAnsi="宋体" w:eastAsia="黑体" w:cs="黑体"/>
          <w:b/>
          <w:bCs w:val="0"/>
          <w:color w:val="333333"/>
          <w:kern w:val="0"/>
          <w:sz w:val="28"/>
          <w:szCs w:val="28"/>
          <w:shd w:val="clear" w:fill="FFFFFF"/>
          <w:lang w:val="en-US" w:eastAsia="zh-CN" w:bidi="ar"/>
        </w:rPr>
        <w:t>七、其它事项说明</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rightChars="0" w:firstLine="640" w:firstLineChars="200"/>
        <w:jc w:val="both"/>
        <w:textAlignment w:val="auto"/>
        <w:rPr>
          <w:sz w:val="28"/>
          <w:szCs w:val="28"/>
        </w:rPr>
      </w:pPr>
      <w:r>
        <w:rPr>
          <w:rFonts w:hint="default" w:ascii="仿宋_GB2312" w:hAnsi="Verdana" w:eastAsia="仿宋_GB2312" w:cs="仿宋_GB2312"/>
          <w:color w:val="333333"/>
          <w:kern w:val="0"/>
          <w:sz w:val="28"/>
          <w:szCs w:val="28"/>
          <w:shd w:val="clear" w:fill="FFFFFF"/>
          <w:lang w:val="en-US" w:eastAsia="zh-CN" w:bidi="ar"/>
        </w:rPr>
        <w:t>1、本项目需落实的节能环保、中小微型企业扶持等相关政府采购政策详见谈判文件。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rightChars="0" w:firstLine="640" w:firstLineChars="200"/>
        <w:jc w:val="both"/>
        <w:textAlignment w:val="auto"/>
        <w:rPr>
          <w:sz w:val="28"/>
          <w:szCs w:val="28"/>
        </w:rPr>
      </w:pPr>
      <w:r>
        <w:rPr>
          <w:rFonts w:hint="default" w:ascii="仿宋_GB2312" w:hAnsi="Verdana" w:eastAsia="仿宋_GB2312" w:cs="仿宋_GB2312"/>
          <w:color w:val="333333"/>
          <w:kern w:val="0"/>
          <w:sz w:val="28"/>
          <w:szCs w:val="28"/>
          <w:shd w:val="clear" w:fill="FFFFFF"/>
          <w:lang w:val="en-US" w:eastAsia="zh-CN" w:bidi="ar"/>
        </w:rPr>
        <w:t>2、网上报名的供应商可在报名后直接下载磋商文件。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rightChars="0" w:firstLine="640" w:firstLineChars="200"/>
        <w:jc w:val="both"/>
        <w:textAlignment w:val="auto"/>
        <w:rPr>
          <w:sz w:val="28"/>
          <w:szCs w:val="28"/>
        </w:rPr>
      </w:pPr>
      <w:r>
        <w:rPr>
          <w:rFonts w:hint="default" w:ascii="仿宋_GB2312" w:hAnsi="Verdana" w:eastAsia="仿宋_GB2312" w:cs="仿宋_GB2312"/>
          <w:color w:val="333333"/>
          <w:kern w:val="0"/>
          <w:sz w:val="28"/>
          <w:szCs w:val="28"/>
          <w:shd w:val="clear" w:fill="FFFFFF"/>
          <w:lang w:val="en-US" w:eastAsia="zh-CN" w:bidi="ar"/>
        </w:rPr>
        <w:t>3、供应商必须在报名截止时间前网上报名，报名时间截止后系统将自动关闭。</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rightChars="0" w:firstLine="640" w:firstLineChars="200"/>
        <w:jc w:val="both"/>
        <w:textAlignment w:val="auto"/>
        <w:rPr>
          <w:sz w:val="28"/>
          <w:szCs w:val="28"/>
        </w:rPr>
      </w:pPr>
      <w:r>
        <w:rPr>
          <w:rFonts w:hint="default" w:ascii="仿宋_GB2312" w:hAnsi="Verdana" w:eastAsia="仿宋_GB2312" w:cs="仿宋_GB2312"/>
          <w:color w:val="333333"/>
          <w:kern w:val="0"/>
          <w:sz w:val="28"/>
          <w:szCs w:val="28"/>
          <w:shd w:val="clear" w:fill="FFFFFF"/>
          <w:lang w:val="en-US" w:eastAsia="zh-CN" w:bidi="ar"/>
        </w:rPr>
        <w:t>4、报名中有任何疑问或问题，请在工作时间（周一至周五，上午9:00-12:00，下午13:00-17:00，节假日休息）与项目联系人联系。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rightChars="0" w:firstLine="640" w:firstLineChars="200"/>
        <w:jc w:val="both"/>
        <w:textAlignment w:val="auto"/>
        <w:rPr>
          <w:sz w:val="28"/>
          <w:szCs w:val="28"/>
        </w:rPr>
      </w:pPr>
      <w:r>
        <w:rPr>
          <w:rFonts w:hint="default" w:ascii="仿宋_GB2312" w:hAnsi="Verdana" w:eastAsia="仿宋_GB2312" w:cs="仿宋_GB2312"/>
          <w:color w:val="333333"/>
          <w:kern w:val="0"/>
          <w:sz w:val="28"/>
          <w:szCs w:val="28"/>
          <w:shd w:val="clear" w:fill="FFFFFF"/>
          <w:lang w:val="en-US" w:eastAsia="zh-CN" w:bidi="ar"/>
        </w:rPr>
        <w:t>5、供应商应合理安排报名时间，特别是网络速度慢的地区防止在报名结束前网络拥堵无法操作。如果因计算机及网络故障造成无法报名，责任自负。</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rightChars="0" w:firstLine="643" w:firstLineChars="200"/>
        <w:jc w:val="both"/>
        <w:textAlignment w:val="auto"/>
        <w:outlineLvl w:val="0"/>
        <w:rPr>
          <w:sz w:val="28"/>
          <w:szCs w:val="28"/>
        </w:rPr>
      </w:pPr>
      <w:r>
        <w:rPr>
          <w:rFonts w:hint="eastAsia" w:ascii="黑体" w:hAnsi="宋体" w:eastAsia="黑体" w:cs="黑体"/>
          <w:b/>
          <w:bCs w:val="0"/>
          <w:color w:val="333333"/>
          <w:kern w:val="0"/>
          <w:sz w:val="28"/>
          <w:szCs w:val="28"/>
          <w:shd w:val="clear" w:fill="FFFFFF"/>
          <w:lang w:val="en-US" w:eastAsia="zh-CN" w:bidi="ar"/>
        </w:rPr>
        <w:t>八、投标(谈判)保证金缴纳账户</w:t>
      </w:r>
    </w:p>
    <w:tbl>
      <w:tblPr>
        <w:tblW w:w="8705" w:type="dxa"/>
        <w:jc w:val="center"/>
        <w:tblInd w:w="201" w:type="dxa"/>
        <w:shd w:val="clear"/>
        <w:tblLayout w:type="fixed"/>
        <w:tblCellMar>
          <w:top w:w="0" w:type="dxa"/>
          <w:left w:w="108" w:type="dxa"/>
          <w:bottom w:w="0" w:type="dxa"/>
          <w:right w:w="108" w:type="dxa"/>
        </w:tblCellMar>
      </w:tblPr>
      <w:tblGrid>
        <w:gridCol w:w="1305"/>
        <w:gridCol w:w="7400"/>
      </w:tblGrid>
      <w:tr>
        <w:tblPrEx>
          <w:shd w:val="clear"/>
          <w:tblLayout w:type="fixed"/>
          <w:tblCellMar>
            <w:top w:w="0" w:type="dxa"/>
            <w:left w:w="108" w:type="dxa"/>
            <w:bottom w:w="0" w:type="dxa"/>
            <w:right w:w="108" w:type="dxa"/>
          </w:tblCellMar>
        </w:tblPrEx>
        <w:trPr>
          <w:trHeight w:val="437" w:hRule="atLeast"/>
          <w:jc w:val="center"/>
        </w:trPr>
        <w:tc>
          <w:tcPr>
            <w:tcW w:w="8705" w:type="dxa"/>
            <w:gridSpan w:val="2"/>
            <w:tcBorders>
              <w:top w:val="single" w:color="auto" w:sz="4" w:space="0"/>
              <w:left w:val="single" w:color="auto" w:sz="4" w:space="0"/>
              <w:bottom w:val="single" w:color="auto" w:sz="4" w:space="0"/>
              <w:right w:val="single" w:color="auto" w:sz="4" w:space="0"/>
            </w:tcBorders>
            <w:shd w:val="clear"/>
            <w:tcMar>
              <w:left w:w="40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rightChars="0" w:firstLine="0" w:firstLineChars="200"/>
              <w:jc w:val="both"/>
              <w:textAlignment w:val="auto"/>
              <w:outlineLvl w:val="0"/>
              <w:rPr>
                <w:sz w:val="28"/>
                <w:szCs w:val="28"/>
              </w:rPr>
            </w:pPr>
            <w:r>
              <w:rPr>
                <w:rFonts w:hint="default" w:ascii="仿宋_GB2312" w:hAnsi="Verdana" w:eastAsia="仿宋_GB2312" w:cs="仿宋_GB2312"/>
                <w:color w:val="333333"/>
                <w:kern w:val="0"/>
                <w:sz w:val="28"/>
                <w:szCs w:val="28"/>
                <w:bdr w:val="none" w:color="auto" w:sz="0" w:space="0"/>
                <w:lang w:val="en-US" w:eastAsia="zh-CN" w:bidi="ar"/>
              </w:rPr>
              <w:t>标段简称:</w:t>
            </w:r>
          </w:p>
        </w:tc>
      </w:tr>
      <w:tr>
        <w:tblPrEx>
          <w:tblLayout w:type="fixed"/>
          <w:tblCellMar>
            <w:top w:w="0" w:type="dxa"/>
            <w:left w:w="108" w:type="dxa"/>
            <w:bottom w:w="0" w:type="dxa"/>
            <w:right w:w="108" w:type="dxa"/>
          </w:tblCellMar>
        </w:tblPrEx>
        <w:trPr>
          <w:trHeight w:val="437" w:hRule="atLeast"/>
          <w:jc w:val="center"/>
        </w:trPr>
        <w:tc>
          <w:tcPr>
            <w:tcW w:w="8705" w:type="dxa"/>
            <w:gridSpan w:val="2"/>
            <w:tcBorders>
              <w:top w:val="single" w:color="auto" w:sz="4" w:space="0"/>
              <w:left w:val="single" w:color="auto" w:sz="4" w:space="0"/>
              <w:bottom w:val="single" w:color="auto" w:sz="4" w:space="0"/>
              <w:right w:val="single" w:color="auto" w:sz="4" w:space="0"/>
            </w:tcBorders>
            <w:shd w:val="clear"/>
            <w:tcMar>
              <w:left w:w="40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rightChars="0" w:firstLine="0" w:firstLineChars="200"/>
              <w:jc w:val="both"/>
              <w:textAlignment w:val="auto"/>
              <w:outlineLvl w:val="0"/>
              <w:rPr>
                <w:sz w:val="28"/>
                <w:szCs w:val="28"/>
              </w:rPr>
            </w:pPr>
            <w:r>
              <w:rPr>
                <w:rFonts w:hint="default" w:ascii="仿宋_GB2312" w:hAnsi="Verdana" w:eastAsia="仿宋_GB2312" w:cs="仿宋_GB2312"/>
                <w:color w:val="333333"/>
                <w:kern w:val="0"/>
                <w:sz w:val="28"/>
                <w:szCs w:val="28"/>
                <w:bdr w:val="none" w:color="auto" w:sz="0" w:space="0"/>
                <w:lang w:val="en-US" w:eastAsia="zh-CN" w:bidi="ar"/>
              </w:rPr>
              <w:t>徽商银行</w:t>
            </w:r>
          </w:p>
        </w:tc>
      </w:tr>
      <w:tr>
        <w:tblPrEx>
          <w:tblLayout w:type="fixed"/>
          <w:tblCellMar>
            <w:top w:w="0" w:type="dxa"/>
            <w:left w:w="108" w:type="dxa"/>
            <w:bottom w:w="0" w:type="dxa"/>
            <w:right w:w="108" w:type="dxa"/>
          </w:tblCellMar>
        </w:tblPrEx>
        <w:trPr>
          <w:trHeight w:val="437" w:hRule="atLeast"/>
          <w:jc w:val="center"/>
        </w:trPr>
        <w:tc>
          <w:tcPr>
            <w:tcW w:w="1305" w:type="dxa"/>
            <w:tcBorders>
              <w:top w:val="single" w:color="auto" w:sz="4" w:space="0"/>
              <w:left w:val="single" w:color="auto" w:sz="4" w:space="0"/>
              <w:bottom w:val="single" w:color="auto" w:sz="4" w:space="0"/>
              <w:right w:val="single" w:color="auto" w:sz="4" w:space="0"/>
            </w:tcBorders>
            <w:shd w:val="clear"/>
            <w:tcMar>
              <w:left w:w="40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rightChars="0" w:firstLine="0" w:firstLineChars="200"/>
              <w:jc w:val="both"/>
              <w:textAlignment w:val="auto"/>
              <w:outlineLvl w:val="0"/>
              <w:rPr>
                <w:sz w:val="28"/>
                <w:szCs w:val="28"/>
              </w:rPr>
            </w:pPr>
            <w:r>
              <w:rPr>
                <w:rFonts w:hint="default" w:ascii="仿宋_GB2312" w:hAnsi="Verdana" w:eastAsia="仿宋_GB2312" w:cs="仿宋_GB2312"/>
                <w:color w:val="333333"/>
                <w:kern w:val="0"/>
                <w:sz w:val="28"/>
                <w:szCs w:val="28"/>
                <w:bdr w:val="none" w:color="auto" w:sz="0" w:space="0"/>
                <w:lang w:val="en-US" w:eastAsia="zh-CN" w:bidi="ar"/>
              </w:rPr>
              <w:t>户名</w:t>
            </w:r>
          </w:p>
        </w:tc>
        <w:tc>
          <w:tcPr>
            <w:tcW w:w="7400" w:type="dxa"/>
            <w:tcBorders>
              <w:top w:val="single" w:color="auto" w:sz="4" w:space="0"/>
              <w:left w:val="single" w:color="auto" w:sz="4" w:space="0"/>
              <w:bottom w:val="single" w:color="auto" w:sz="4" w:space="0"/>
              <w:right w:val="single" w:color="auto" w:sz="4" w:space="0"/>
            </w:tcBorders>
            <w:shd w:val="clear"/>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rightChars="0" w:firstLine="0" w:firstLineChars="200"/>
              <w:jc w:val="both"/>
              <w:textAlignment w:val="auto"/>
              <w:outlineLvl w:val="0"/>
              <w:rPr>
                <w:sz w:val="28"/>
                <w:szCs w:val="28"/>
              </w:rPr>
            </w:pPr>
            <w:r>
              <w:rPr>
                <w:rFonts w:hint="default" w:ascii="仿宋_GB2312" w:hAnsi="Verdana" w:eastAsia="仿宋_GB2312" w:cs="仿宋_GB2312"/>
                <w:color w:val="333333"/>
                <w:kern w:val="0"/>
                <w:sz w:val="28"/>
                <w:szCs w:val="28"/>
                <w:bdr w:val="none" w:color="auto" w:sz="0" w:space="0"/>
                <w:lang w:val="en-US" w:eastAsia="zh-CN" w:bidi="ar"/>
              </w:rPr>
              <w:t>安徽合肥公共资源交易中心</w:t>
            </w:r>
          </w:p>
        </w:tc>
      </w:tr>
      <w:tr>
        <w:tblPrEx>
          <w:tblLayout w:type="fixed"/>
          <w:tblCellMar>
            <w:top w:w="0" w:type="dxa"/>
            <w:left w:w="108" w:type="dxa"/>
            <w:bottom w:w="0" w:type="dxa"/>
            <w:right w:w="108" w:type="dxa"/>
          </w:tblCellMar>
        </w:tblPrEx>
        <w:trPr>
          <w:trHeight w:val="437" w:hRule="atLeast"/>
          <w:jc w:val="center"/>
        </w:trPr>
        <w:tc>
          <w:tcPr>
            <w:tcW w:w="1305" w:type="dxa"/>
            <w:tcBorders>
              <w:top w:val="single" w:color="auto" w:sz="4" w:space="0"/>
              <w:left w:val="single" w:color="auto" w:sz="4" w:space="0"/>
              <w:bottom w:val="single" w:color="auto" w:sz="4" w:space="0"/>
              <w:right w:val="single" w:color="auto" w:sz="4" w:space="0"/>
            </w:tcBorders>
            <w:shd w:val="clear"/>
            <w:tcMar>
              <w:left w:w="40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rightChars="0" w:firstLine="0" w:firstLineChars="200"/>
              <w:jc w:val="both"/>
              <w:textAlignment w:val="auto"/>
              <w:outlineLvl w:val="0"/>
              <w:rPr>
                <w:sz w:val="28"/>
                <w:szCs w:val="28"/>
              </w:rPr>
            </w:pPr>
            <w:r>
              <w:rPr>
                <w:rFonts w:hint="default" w:ascii="仿宋_GB2312" w:hAnsi="Verdana" w:eastAsia="仿宋_GB2312" w:cs="仿宋_GB2312"/>
                <w:color w:val="333333"/>
                <w:kern w:val="0"/>
                <w:sz w:val="28"/>
                <w:szCs w:val="28"/>
                <w:bdr w:val="none" w:color="auto" w:sz="0" w:space="0"/>
                <w:lang w:val="en-US" w:eastAsia="zh-CN" w:bidi="ar"/>
              </w:rPr>
              <w:t>账号</w:t>
            </w:r>
          </w:p>
        </w:tc>
        <w:tc>
          <w:tcPr>
            <w:tcW w:w="7400" w:type="dxa"/>
            <w:tcBorders>
              <w:top w:val="single" w:color="auto" w:sz="4" w:space="0"/>
              <w:left w:val="single" w:color="auto" w:sz="4" w:space="0"/>
              <w:bottom w:val="single" w:color="auto" w:sz="4" w:space="0"/>
              <w:right w:val="single" w:color="auto" w:sz="4" w:space="0"/>
            </w:tcBorders>
            <w:shd w:val="clear"/>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rightChars="0" w:firstLine="0" w:firstLineChars="200"/>
              <w:jc w:val="both"/>
              <w:textAlignment w:val="auto"/>
              <w:outlineLvl w:val="0"/>
              <w:rPr>
                <w:sz w:val="28"/>
                <w:szCs w:val="28"/>
              </w:rPr>
            </w:pPr>
            <w:r>
              <w:rPr>
                <w:rFonts w:hint="default" w:ascii="仿宋_GB2312" w:hAnsi="Verdana" w:eastAsia="仿宋_GB2312" w:cs="仿宋_GB2312"/>
                <w:color w:val="333333"/>
                <w:kern w:val="0"/>
                <w:sz w:val="28"/>
                <w:szCs w:val="28"/>
                <w:bdr w:val="none" w:color="auto" w:sz="0" w:space="0"/>
                <w:lang w:val="en-US" w:eastAsia="zh-CN" w:bidi="ar"/>
              </w:rPr>
              <w:t>1023701021001095993101933</w:t>
            </w:r>
          </w:p>
        </w:tc>
      </w:tr>
      <w:tr>
        <w:tblPrEx>
          <w:tblLayout w:type="fixed"/>
          <w:tblCellMar>
            <w:top w:w="0" w:type="dxa"/>
            <w:left w:w="108" w:type="dxa"/>
            <w:bottom w:w="0" w:type="dxa"/>
            <w:right w:w="108" w:type="dxa"/>
          </w:tblCellMar>
        </w:tblPrEx>
        <w:trPr>
          <w:trHeight w:val="437" w:hRule="atLeast"/>
          <w:jc w:val="center"/>
        </w:trPr>
        <w:tc>
          <w:tcPr>
            <w:tcW w:w="1305" w:type="dxa"/>
            <w:tcBorders>
              <w:top w:val="single" w:color="auto" w:sz="4" w:space="0"/>
              <w:left w:val="single" w:color="auto" w:sz="4" w:space="0"/>
              <w:bottom w:val="single" w:color="auto" w:sz="4" w:space="0"/>
              <w:right w:val="single" w:color="auto" w:sz="4" w:space="0"/>
            </w:tcBorders>
            <w:shd w:val="clear"/>
            <w:tcMar>
              <w:left w:w="40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rightChars="0" w:firstLine="0" w:firstLineChars="200"/>
              <w:jc w:val="both"/>
              <w:textAlignment w:val="auto"/>
              <w:outlineLvl w:val="0"/>
              <w:rPr>
                <w:sz w:val="28"/>
                <w:szCs w:val="28"/>
              </w:rPr>
            </w:pPr>
            <w:r>
              <w:rPr>
                <w:rFonts w:hint="default" w:ascii="仿宋_GB2312" w:hAnsi="Verdana" w:eastAsia="仿宋_GB2312" w:cs="仿宋_GB2312"/>
                <w:color w:val="333333"/>
                <w:kern w:val="0"/>
                <w:sz w:val="28"/>
                <w:szCs w:val="28"/>
                <w:bdr w:val="none" w:color="auto" w:sz="0" w:space="0"/>
                <w:lang w:val="en-US" w:eastAsia="zh-CN" w:bidi="ar"/>
              </w:rPr>
              <w:t>开户银行</w:t>
            </w:r>
          </w:p>
        </w:tc>
        <w:tc>
          <w:tcPr>
            <w:tcW w:w="7400" w:type="dxa"/>
            <w:tcBorders>
              <w:top w:val="single" w:color="auto" w:sz="4" w:space="0"/>
              <w:left w:val="single" w:color="auto" w:sz="4" w:space="0"/>
              <w:bottom w:val="single" w:color="auto" w:sz="4" w:space="0"/>
              <w:right w:val="single" w:color="auto" w:sz="4" w:space="0"/>
            </w:tcBorders>
            <w:shd w:val="clear"/>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rightChars="0" w:firstLine="0" w:firstLineChars="200"/>
              <w:jc w:val="both"/>
              <w:textAlignment w:val="auto"/>
              <w:outlineLvl w:val="0"/>
              <w:rPr>
                <w:sz w:val="28"/>
                <w:szCs w:val="28"/>
              </w:rPr>
            </w:pPr>
            <w:r>
              <w:rPr>
                <w:rFonts w:hint="default" w:ascii="仿宋_GB2312" w:hAnsi="Verdana" w:eastAsia="仿宋_GB2312" w:cs="仿宋_GB2312"/>
                <w:color w:val="333333"/>
                <w:kern w:val="0"/>
                <w:sz w:val="28"/>
                <w:szCs w:val="28"/>
                <w:bdr w:val="none" w:color="auto" w:sz="0" w:space="0"/>
                <w:lang w:val="en-US" w:eastAsia="zh-CN" w:bidi="ar"/>
              </w:rPr>
              <w:t>徽商银行股份有限公司合肥蜀山支行</w:t>
            </w:r>
          </w:p>
        </w:tc>
      </w:tr>
    </w:tbl>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136A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color w:val="003B7D"/>
      <w:kern w:val="44"/>
      <w:sz w:val="29"/>
      <w:szCs w:val="29"/>
      <w:lang w:val="en-US" w:eastAsia="zh-CN" w:bidi="ar"/>
    </w:rPr>
  </w:style>
  <w:style w:type="character" w:default="1" w:styleId="4">
    <w:name w:val="Default Paragraph Font"/>
    <w:semiHidden/>
    <w:uiPriority w:val="0"/>
  </w:style>
  <w:style w:type="table" w:default="1" w:styleId="13">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75" w:afterAutospacing="0"/>
      <w:ind w:left="0" w:right="0"/>
      <w:jc w:val="left"/>
    </w:pPr>
    <w:rPr>
      <w:kern w:val="0"/>
      <w:sz w:val="24"/>
      <w:lang w:val="en-US" w:eastAsia="zh-CN" w:bidi="ar"/>
    </w:rPr>
  </w:style>
  <w:style w:type="character" w:styleId="5">
    <w:name w:val="FollowedHyperlink"/>
    <w:basedOn w:val="4"/>
    <w:uiPriority w:val="0"/>
    <w:rPr>
      <w:color w:val="333333"/>
      <w:u w:val="none"/>
    </w:rPr>
  </w:style>
  <w:style w:type="character" w:styleId="6">
    <w:name w:val="Emphasis"/>
    <w:basedOn w:val="4"/>
    <w:qFormat/>
    <w:uiPriority w:val="0"/>
  </w:style>
  <w:style w:type="character" w:styleId="7">
    <w:name w:val="HTML Definition"/>
    <w:basedOn w:val="4"/>
    <w:uiPriority w:val="0"/>
  </w:style>
  <w:style w:type="character" w:styleId="8">
    <w:name w:val="HTML Acronym"/>
    <w:basedOn w:val="4"/>
    <w:uiPriority w:val="0"/>
    <w:rPr>
      <w:bdr w:val="none" w:color="auto" w:sz="0" w:space="0"/>
    </w:rPr>
  </w:style>
  <w:style w:type="character" w:styleId="9">
    <w:name w:val="HTML Variable"/>
    <w:basedOn w:val="4"/>
    <w:uiPriority w:val="0"/>
  </w:style>
  <w:style w:type="character" w:styleId="10">
    <w:name w:val="Hyperlink"/>
    <w:basedOn w:val="4"/>
    <w:uiPriority w:val="0"/>
    <w:rPr>
      <w:color w:val="333333"/>
      <w:u w:val="none"/>
    </w:rPr>
  </w:style>
  <w:style w:type="character" w:styleId="11">
    <w:name w:val="HTML Code"/>
    <w:basedOn w:val="4"/>
    <w:uiPriority w:val="0"/>
    <w:rPr>
      <w:rFonts w:ascii="Courier New" w:hAnsi="Courier New"/>
      <w:color w:val="505050"/>
      <w:sz w:val="24"/>
      <w:szCs w:val="24"/>
    </w:rPr>
  </w:style>
  <w:style w:type="character" w:styleId="12">
    <w:name w:val="HTML Cite"/>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周文山</cp:lastModifiedBy>
  <dcterms:modified xsi:type="dcterms:W3CDTF">2017-06-12T07:42:54Z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